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39" w:rsidRPr="006F6439" w:rsidRDefault="006F6439" w:rsidP="006F6439">
      <w:pPr>
        <w:spacing w:line="495" w:lineRule="atLeast"/>
        <w:jc w:val="center"/>
        <w:outlineLvl w:val="2"/>
        <w:rPr>
          <w:rFonts w:ascii="Arial" w:eastAsia="Times New Roman" w:hAnsi="Arial" w:cs="Arial"/>
          <w:b/>
          <w:bCs/>
          <w:color w:val="585858"/>
          <w:sz w:val="50"/>
          <w:szCs w:val="50"/>
          <w:lang w:eastAsia="cs-CZ"/>
        </w:rPr>
      </w:pPr>
      <w:r>
        <w:rPr>
          <w:rFonts w:ascii="Arial" w:eastAsia="Times New Roman" w:hAnsi="Arial" w:cs="Arial"/>
          <w:b/>
          <w:bCs/>
          <w:color w:val="585858"/>
          <w:sz w:val="50"/>
          <w:szCs w:val="50"/>
          <w:lang w:eastAsia="cs-CZ"/>
        </w:rPr>
        <w:t>Firma AITAA: Tři d</w:t>
      </w:r>
      <w:r w:rsidRPr="006F6439">
        <w:rPr>
          <w:rFonts w:ascii="Arial" w:eastAsia="Times New Roman" w:hAnsi="Arial" w:cs="Arial"/>
          <w:b/>
          <w:bCs/>
          <w:color w:val="585858"/>
          <w:sz w:val="50"/>
          <w:szCs w:val="50"/>
          <w:lang w:eastAsia="cs-CZ"/>
        </w:rPr>
        <w:t>ůvody, proč doplnit tradiční školní výuku o výuku ve venkovních učebnách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Podle rámcového vzdělávacího programu by výuka venku měla být samozřejmou součástí vzdělávání dětí. Její prospěšnost potvrzuje rostoucí počet odborných publikací i výzkumů, které se tomuto tématu věnují napříč obory, jako je školství, psychologie, sociologie a zdravotnictví. V následujícím článku vám přiblížíme tuto problematiku nejen z pohledu zmíněných odvětví, ale také vám ukážeme, proč venkovní učebny mohou podpořit zájem dětí o vzdělávání.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1. Doba se mění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Je dokázáno, že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děti tráví venku aktivním hraním výrazně méně času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než děti předchozích generací. Pandemie COVID19 navíc tento problém jen prohloubila, protože se na dlouhý čas přešlo na on-line výuku a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děti nebyly vystaveny přirozené socializaci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Doba, kdy jsme celé dětství běhali venku, nemusí být ale nenávratně pryč. Byť ji nahradila doba digitální, stále pro tuto generaci není pozdě.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Naší výchovou a přístupem k ní můžeme ovlivňovat holistický a kognitivní rozvoj dětí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o které v rámci školství pečujeme.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 když má dnešní digitální doba bezesporu spoustu výhod, venkovní vzdělávání má obrovský význam, přistupujeme-li k němu s uvědoměním, že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prospívá k fyzické, emocionální a sociální pohodě </w:t>
      </w:r>
      <w:proofErr w:type="gramStart"/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dětí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1 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Že</w:t>
      </w:r>
      <w:proofErr w:type="gramEnd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je venkovní hra nezbytná pro zdravý vývoj dětí, potvrzuje i socioložka Samantha </w:t>
      </w:r>
      <w:proofErr w:type="spellStart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Friedman</w:t>
      </w:r>
      <w:proofErr w:type="spellEnd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která ve své publikaci zdůrazňuje, že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pobyt venku dětem poskytuje nenahraditelné zkušenosti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které mohou přímo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ovlivnit jejich emocionální i fyzický vývoj, sociální dovednosti, kreativitu a inteligenci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2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>Proto bychom se měli snažit děti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cíleně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dostat ven a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motivovat je k pobytu venku 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nejen při mimoškolních aktivitách, ale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i při samotné školní výuce.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2. Benefity venkovního vzdělávání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 první řadě bychom se měli podívat na plusy, které čas trávený v přírodě dětem přináší.</w:t>
      </w:r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Zlepšuje jim studijní výsledky, a to díky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pozitivnímu vlivu na paměť a </w:t>
      </w:r>
      <w:proofErr w:type="gramStart"/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pozornost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3</w:t>
      </w:r>
      <w:proofErr w:type="gramEnd"/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Umožňuje jim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objevování, zkoumání a interpretaci světa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ve kterém žijí, podporuje je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k rozvoji </w:t>
      </w:r>
      <w:proofErr w:type="gramStart"/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představivosti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4</w:t>
      </w:r>
      <w:proofErr w:type="gramEnd"/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Ovlivňuje jejich duševní kondici 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tak, že působí proti stresu a depresím, přičemž má současně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vliv i na kvalitu 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jejich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sociálních vztahů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a </w:t>
      </w:r>
      <w:proofErr w:type="gramStart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vazeb.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3</w:t>
      </w:r>
      <w:proofErr w:type="gramEnd"/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Zkracuje dobu, kterou tráví u elektronických médií.</w:t>
      </w:r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Posiluje jim imunitní systém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a snižuje jejich náchylnost k </w:t>
      </w:r>
      <w:proofErr w:type="gramStart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nemocem.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4</w:t>
      </w:r>
      <w:proofErr w:type="gramEnd"/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Dochází díky němu k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prevenci dětské obezity a cukrovky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6F6439" w:rsidRPr="006F6439" w:rsidRDefault="006F6439" w:rsidP="006F6439">
      <w:pPr>
        <w:numPr>
          <w:ilvl w:val="0"/>
          <w:numId w:val="1"/>
        </w:numPr>
        <w:spacing w:after="100" w:afterAutospacing="1" w:line="456" w:lineRule="atLeast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 také s ním získávají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respekt k okolnímu světu a životnímu </w:t>
      </w:r>
      <w:proofErr w:type="gramStart"/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prostředí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1</w:t>
      </w:r>
      <w:proofErr w:type="gramEnd"/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 to není nic zanedbatelného. Na těchto benefitech můžeme jasně vidět, jak životně důležité je, aby děti trávily čas venku. A to jak v rámci vzdělávání, tak v rámci svého volného času.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3. Láska k učení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 druhé řadě není žádným tajemstvím, že děti nebaví ve třídě jen sedět a pasivně poslouchat výklad. Podle volně dostupných informací 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mladší 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žáci udrží pozornost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asi 20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minut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a to ještě v závislosti na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individualitě 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lastRenderedPageBreak/>
        <w:t>každého jedince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Nudná výuka studenty demotivuje, což může mít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negativní dopad na celý jejich přístup ke vzdělávání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jako takovému.</w:t>
      </w:r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Díky občasné změně prostředí, učení a hrám venku s vhodným zázemím naopak můžeme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 dětech vzbudit přirozený zájem o vzdělávání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To bylo mimo jiné potvrzeno i v rámci programu významné české konference </w:t>
      </w:r>
      <w:r w:rsidRPr="006F643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Konev 2018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kde bylo odbornými statistikami, výzkumy i konkrétními realizacemi doloženo, že </w:t>
      </w:r>
      <w:proofErr w:type="spellStart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outdoorová</w:t>
      </w:r>
      <w:proofErr w:type="spellEnd"/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výuka je žádoucí jak z hlediska zdravého vývoje dětí, tak i jako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efektivní vyučovací </w:t>
      </w:r>
      <w:proofErr w:type="gramStart"/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metoda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Pr="006F6439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5</w:t>
      </w:r>
      <w:proofErr w:type="gramEnd"/>
    </w:p>
    <w:p w:rsidR="006F6439" w:rsidRPr="006F6439" w:rsidRDefault="006F6439" w:rsidP="006F6439">
      <w:pPr>
        <w:spacing w:after="100" w:afterAutospacing="1" w:line="456" w:lineRule="atLeast"/>
        <w:rPr>
          <w:rFonts w:ascii="Arial" w:eastAsia="Times New Roman" w:hAnsi="Arial" w:cs="Arial"/>
          <w:color w:val="585858"/>
          <w:sz w:val="24"/>
          <w:szCs w:val="24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Těchto výsledků dosáhneme nejen vlastním zájmem a snahou, ale také </w:t>
      </w:r>
      <w:r w:rsidRPr="006F643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vytvořením míst pro vzdělávání v rámci venkovních školních prostor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Míst, kter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á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budou pro tuto formu učení dokonale připravené a doplní a zpestří tak tradiční výuku ve školních budovách.</w:t>
      </w:r>
      <w:bookmarkStart w:id="0" w:name="_GoBack"/>
      <w:bookmarkEnd w:id="0"/>
    </w:p>
    <w:p w:rsidR="00BC7302" w:rsidRPr="00BC7302" w:rsidRDefault="006F6439" w:rsidP="006F6439">
      <w:pPr>
        <w:spacing w:before="100" w:beforeAutospacing="1" w:after="100" w:afterAutospacing="1" w:line="240" w:lineRule="auto"/>
        <w:outlineLvl w:val="5"/>
        <w:rPr>
          <w:rFonts w:ascii="inherit" w:eastAsia="Times New Roman" w:hAnsi="inherit" w:cs="Arial"/>
          <w:color w:val="000080"/>
          <w:sz w:val="15"/>
          <w:szCs w:val="15"/>
          <w:u w:val="single"/>
          <w:lang w:eastAsia="cs-CZ"/>
        </w:rPr>
      </w:pPr>
      <w:r w:rsidRPr="006F643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1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Volně podle </w:t>
      </w:r>
      <w:proofErr w:type="spell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Marais</w:t>
      </w:r>
      <w:proofErr w:type="spell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M., </w:t>
      </w:r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Holistické přínosy hry s přírodou na vývoj dětí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Dostupné </w:t>
      </w:r>
      <w:proofErr w:type="gram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proofErr w:type="gram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5" w:history="1">
        <w:r w:rsidRPr="006F643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https://www.oncallect.com.au/2021/05/27/holistic-benefits-of-nature-play-on-childrens-development/</w:t>
        </w:r>
      </w:hyperlink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2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Volně podle </w:t>
      </w:r>
      <w:proofErr w:type="spell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Friedman</w:t>
      </w:r>
      <w:proofErr w:type="spell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S., </w:t>
      </w:r>
      <w:hyperlink r:id="rId6" w:history="1">
        <w:r w:rsidRPr="006F643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Imrie</w:t>
        </w:r>
      </w:hyperlink>
      <w:r w:rsidRPr="006F643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,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S., </w:t>
      </w:r>
      <w:hyperlink r:id="rId7" w:history="1">
        <w:r w:rsidRPr="006F643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Fink</w:t>
        </w:r>
      </w:hyperlink>
      <w:r w:rsidRPr="006F643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,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E., </w:t>
      </w:r>
      <w:hyperlink r:id="rId8" w:history="1">
        <w:r w:rsidRPr="006F643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Gedikoglu</w:t>
        </w:r>
      </w:hyperlink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M., &amp; </w:t>
      </w:r>
      <w:hyperlink r:id="rId9" w:history="1">
        <w:r w:rsidRPr="006F643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Hughes</w:t>
        </w:r>
      </w:hyperlink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C. </w:t>
      </w:r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Porozumění změnám ve spojení dětí</w:t>
      </w:r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br/>
        <w:t>s přírodou během pandemie COVID-19 a důsledkům pro blaho dětí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Dostupné </w:t>
      </w:r>
      <w:proofErr w:type="gram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proofErr w:type="gram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hyperlink r:id="rId10" w:history="1">
        <w:r w:rsidR="00BC7302" w:rsidRPr="00CB5A8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https://besjournals.onlinelibrary.wiley.com/doi/full/10.1002/pan3.10270</w:t>
        </w:r>
      </w:hyperlink>
    </w:p>
    <w:p w:rsidR="006F6439" w:rsidRPr="006F6439" w:rsidRDefault="006F6439" w:rsidP="006F6439">
      <w:pPr>
        <w:spacing w:before="100" w:beforeAutospacing="1" w:after="100" w:afterAutospacing="1" w:line="240" w:lineRule="auto"/>
        <w:outlineLvl w:val="5"/>
        <w:rPr>
          <w:rFonts w:ascii="inherit" w:eastAsia="Times New Roman" w:hAnsi="inherit" w:cs="Arial"/>
          <w:color w:val="585858"/>
          <w:sz w:val="15"/>
          <w:szCs w:val="15"/>
          <w:lang w:eastAsia="cs-CZ"/>
        </w:rPr>
      </w:pP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3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volně podle Daniš, P. </w:t>
      </w:r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Děti venku v přírodě: ohrožený druh?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Dostupné </w:t>
      </w:r>
      <w:proofErr w:type="gram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proofErr w:type="gram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[</w:t>
      </w:r>
      <w:hyperlink r:id="rId11" w:history="1">
        <w:r w:rsidRPr="006F6439">
          <w:rPr>
            <w:rFonts w:ascii="Arial" w:eastAsia="Times New Roman" w:hAnsi="Arial" w:cs="Arial"/>
            <w:color w:val="1D1E1C"/>
            <w:sz w:val="24"/>
            <w:szCs w:val="24"/>
            <w:u w:val="single"/>
            <w:lang w:eastAsia="cs-CZ"/>
          </w:rPr>
          <w:t>https://jdeteven.cz/_files/userfiles/Ebook/MZP_Deti_venku_v_prirode29112016.pdf</w:t>
        </w:r>
      </w:hyperlink>
      <w:r w:rsidRPr="006F643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].</w:t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4 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Anderson-</w:t>
      </w:r>
      <w:proofErr w:type="spell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McNamee</w:t>
      </w:r>
      <w:proofErr w:type="spell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JK, &amp; </w:t>
      </w:r>
      <w:proofErr w:type="spellStart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Bailey</w:t>
      </w:r>
      <w:proofErr w:type="spellEnd"/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t> </w:t>
      </w:r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Význam hry ve vývoji v raném dětství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 Dostupné </w:t>
      </w:r>
      <w:proofErr w:type="gramStart"/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na</w:t>
      </w:r>
      <w:proofErr w:type="gramEnd"/>
      <w:r w:rsidRPr="006F6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:</w:t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hyperlink r:id="rId12" w:history="1">
        <w:r w:rsidRPr="006F643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https://www.tulsaeducare.org/wp-content/uploads/2012/01/Educare-Content-G-Articles-Importance-of-Play-Article.pdf</w:t>
        </w:r>
      </w:hyperlink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5</w:t>
      </w:r>
      <w:r w:rsidRPr="006F64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volně podle </w:t>
      </w:r>
      <w:hyperlink r:id="rId13" w:history="1">
        <w:r w:rsidR="00BC7302" w:rsidRPr="00CB5A8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https://clanky.r</w:t>
        </w:r>
        <w:r w:rsidR="00BC7302" w:rsidRPr="00CB5A8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v</w:t>
        </w:r>
        <w:r w:rsidR="00BC7302" w:rsidRPr="00CB5A8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p.cz/clanek/s/Z/21927/ENVIRONMENTALNI-VZDELAVANI-A-VYUKA-VENKU.html</w:t>
        </w:r>
      </w:hyperlink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inherit" w:eastAsia="Times New Roman" w:hAnsi="inherit" w:cs="Arial"/>
          <w:color w:val="585858"/>
          <w:sz w:val="15"/>
          <w:szCs w:val="15"/>
          <w:lang w:eastAsia="cs-CZ"/>
        </w:rPr>
        <w:br/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Autor článku:</w:t>
      </w:r>
      <w:r w:rsidRPr="006F643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6F643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Hana </w:t>
      </w:r>
      <w:proofErr w:type="spellStart"/>
      <w:r w:rsidRPr="006F643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Levčíková</w:t>
      </w:r>
      <w:proofErr w:type="spellEnd"/>
      <w:r w:rsidRPr="006F643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6F643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copywriterka</w:t>
      </w:r>
      <w:proofErr w:type="spellEnd"/>
    </w:p>
    <w:p w:rsidR="009960C4" w:rsidRDefault="009960C4"/>
    <w:sectPr w:rsidR="0099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15A5"/>
    <w:multiLevelType w:val="multilevel"/>
    <w:tmpl w:val="035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6F6439"/>
    <w:rsid w:val="009960C4"/>
    <w:rsid w:val="00B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7C9A"/>
  <w15:chartTrackingRefBased/>
  <w15:docId w15:val="{987240A5-A822-406C-A272-A0068E0C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6F64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F643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6F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643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F643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C7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1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journals.onlinelibrary.wiley.com/action/doSearch?ContribAuthorRaw=Gedikoglu%2C+Mina" TargetMode="External"/><Relationship Id="rId13" Type="http://schemas.openxmlformats.org/officeDocument/2006/relationships/hyperlink" Target="https://clanky.rvp.cz/clanek/s/Z/21927/ENVIRONMENTALNI-VZDELAVANI-A-VYUKA-VEN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sjournals.onlinelibrary.wiley.com/action/doSearch?ContribAuthorRaw=Fink%2C+Elian" TargetMode="External"/><Relationship Id="rId12" Type="http://schemas.openxmlformats.org/officeDocument/2006/relationships/hyperlink" Target="https://www.tulsaeducare.org/wp-content/uploads/2012/01/Educare-Content-G-Articles-Importance-of-Play-Artic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journals.onlinelibrary.wiley.com/action/doSearch?ContribAuthorRaw=Imrie%2C+Susan" TargetMode="External"/><Relationship Id="rId11" Type="http://schemas.openxmlformats.org/officeDocument/2006/relationships/hyperlink" Target="https://jdeteven.cz/_files/userfiles/Ebook/MZP_Deti_venku_v_prirode29112016.pdf" TargetMode="External"/><Relationship Id="rId5" Type="http://schemas.openxmlformats.org/officeDocument/2006/relationships/hyperlink" Target="https://www.oncallect.com.au/2021/05/27/holistic-benefits-of-nature-play-on-childrens-developme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esjournals.onlinelibrary.wiley.com/doi/full/10.1002/pan3.10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journals.onlinelibrary.wiley.com/action/doSearch?ContribAuthorRaw=Hughes%2C+Clai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 Zdenka</dc:creator>
  <cp:keywords/>
  <dc:description/>
  <cp:lastModifiedBy>Bednarova Zdenka</cp:lastModifiedBy>
  <cp:revision>2</cp:revision>
  <dcterms:created xsi:type="dcterms:W3CDTF">2023-05-25T13:04:00Z</dcterms:created>
  <dcterms:modified xsi:type="dcterms:W3CDTF">2023-05-25T13:04:00Z</dcterms:modified>
</cp:coreProperties>
</file>